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6175">
      <w:pPr>
        <w:jc w:val="right"/>
        <w:rPr>
          <w:sz w:val="24"/>
          <w:szCs w:val="24"/>
        </w:rPr>
      </w:pPr>
      <w:r>
        <w:rPr>
          <w:sz w:val="24"/>
          <w:szCs w:val="24"/>
        </w:rPr>
        <w:t>(Типовая форма)</w:t>
      </w:r>
    </w:p>
    <w:p w:rsidR="00000000" w:rsidRDefault="002C6175">
      <w:pPr>
        <w:spacing w:before="120"/>
        <w:jc w:val="center"/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jc w:val="center"/>
      </w:pPr>
      <w:r>
        <w:t>(наименование органа государственного контроля (надзора) или органа муниципального контроля)</w:t>
      </w:r>
    </w:p>
    <w:p w:rsidR="00000000" w:rsidRDefault="002C6175">
      <w:pPr>
        <w:spacing w:before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РАСПОРЯЖЕНИЕ (ПРИКАЗ)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органа государственного контроля (надзора), органа муниципального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606"/>
        <w:gridCol w:w="127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175">
            <w:pPr>
              <w:ind w:right="8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C61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175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6175"/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6175">
            <w:pPr>
              <w:jc w:val="center"/>
            </w:pPr>
            <w:r>
              <w:t>(план</w:t>
            </w:r>
            <w:r>
              <w:t>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6175"/>
        </w:tc>
      </w:tr>
    </w:tbl>
    <w:p w:rsidR="00000000" w:rsidRDefault="002C6175">
      <w:pPr>
        <w:jc w:val="center"/>
        <w:rPr>
          <w:sz w:val="26"/>
          <w:szCs w:val="26"/>
        </w:rPr>
      </w:pPr>
      <w:r>
        <w:rPr>
          <w:sz w:val="26"/>
          <w:szCs w:val="26"/>
        </w:rPr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17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C61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C61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1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C61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17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C6175">
            <w:pPr>
              <w:jc w:val="center"/>
              <w:rPr>
                <w:sz w:val="26"/>
                <w:szCs w:val="26"/>
              </w:rPr>
            </w:pPr>
          </w:p>
        </w:tc>
      </w:tr>
    </w:tbl>
    <w:p w:rsidR="00000000" w:rsidRDefault="002C6175" w:rsidP="00E7354F">
      <w:pPr>
        <w:tabs>
          <w:tab w:val="left" w:pos="7910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 Провести проверку в отношении  </w:t>
      </w:r>
      <w:r w:rsidR="00E7354F">
        <w:rPr>
          <w:sz w:val="24"/>
          <w:szCs w:val="24"/>
        </w:rPr>
        <w:tab/>
      </w:r>
      <w:bookmarkStart w:id="0" w:name="_GoBack"/>
      <w:bookmarkEnd w:id="0"/>
    </w:p>
    <w:p w:rsidR="00000000" w:rsidRDefault="002C6175">
      <w:pPr>
        <w:pBdr>
          <w:top w:val="single" w:sz="4" w:space="1" w:color="auto"/>
        </w:pBdr>
        <w:ind w:left="4319"/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</w:t>
      </w:r>
      <w:r>
        <w:t>инимателя)</w:t>
      </w:r>
      <w:proofErr w:type="gramEnd"/>
    </w:p>
    <w:p w:rsidR="00000000" w:rsidRDefault="002C6175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 Место нахождения:  </w:t>
      </w:r>
    </w:p>
    <w:p w:rsidR="00000000" w:rsidRDefault="002C6175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jc w:val="center"/>
      </w:pPr>
      <w:r>
        <w:t>(юридического лица (филиалов, представительств, обособленных структурных подразделений), места фактического осуществления деятельности индивидуальным предпринимателем и (или) используемых ими производственных объектов)</w:t>
      </w:r>
    </w:p>
    <w:p w:rsidR="00000000" w:rsidRDefault="002C6175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3. Назначить лицо</w:t>
      </w:r>
      <w:proofErr w:type="gramStart"/>
      <w:r>
        <w:rPr>
          <w:sz w:val="24"/>
          <w:szCs w:val="24"/>
        </w:rPr>
        <w:t>м(</w:t>
      </w:r>
      <w:proofErr w:type="spellStart"/>
      <w:proofErr w:type="gramEnd"/>
      <w:r>
        <w:rPr>
          <w:sz w:val="24"/>
          <w:szCs w:val="24"/>
        </w:rPr>
        <w:t>ами</w:t>
      </w:r>
      <w:proofErr w:type="spellEnd"/>
      <w:r>
        <w:rPr>
          <w:sz w:val="24"/>
          <w:szCs w:val="24"/>
        </w:rPr>
        <w:t xml:space="preserve">), уполномоченным(и) на проведение проверки:  </w:t>
      </w:r>
    </w:p>
    <w:p w:rsidR="00000000" w:rsidRDefault="002C6175">
      <w:pPr>
        <w:pBdr>
          <w:top w:val="single" w:sz="4" w:space="1" w:color="auto"/>
        </w:pBdr>
        <w:ind w:left="8108"/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000000" w:rsidRDefault="002C6175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Привлечь к проведению проверки в каче</w:t>
      </w:r>
      <w:r>
        <w:rPr>
          <w:sz w:val="24"/>
          <w:szCs w:val="24"/>
        </w:rPr>
        <w:t xml:space="preserve">стве экспертов, представителей экспертных организаций следующих лиц:  </w:t>
      </w:r>
    </w:p>
    <w:p w:rsidR="00000000" w:rsidRDefault="002C6175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должности привлекаемых к проведению проверки</w:t>
      </w:r>
      <w:r>
        <w:br/>
        <w:t>экспертов и (или) наименование экспертной организации с указанием реквизитов свидетел</w:t>
      </w:r>
      <w:r>
        <w:t>ьства</w:t>
      </w:r>
      <w:r>
        <w:br/>
        <w:t>об аккредитации и наименования органа по аккредитации, выдавшего свидетельство об аккредитации)</w:t>
      </w:r>
    </w:p>
    <w:p w:rsidR="00000000" w:rsidRDefault="002C6175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Настоящая проверка проводится в рамках  </w:t>
      </w:r>
    </w:p>
    <w:p w:rsidR="00000000" w:rsidRDefault="002C6175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jc w:val="center"/>
      </w:pPr>
      <w:r>
        <w:t>(наименование вида (видов) государственного контроля (надзора), муниципального контроля, реестровы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но</w:t>
      </w:r>
      <w:r>
        <w:t>мер(а) функции(й) в федеральной государственной информационной системе “Федеральный реестр государственных и муниципальных услуг (функций)”)</w:t>
      </w:r>
    </w:p>
    <w:p w:rsidR="00000000" w:rsidRDefault="002C6175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6. Установить, что:</w:t>
      </w:r>
    </w:p>
    <w:p w:rsidR="00000000" w:rsidRDefault="002C617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настоящая проверка проводится с целью:  </w:t>
      </w:r>
    </w:p>
    <w:p w:rsidR="00000000" w:rsidRDefault="002C6175">
      <w:pPr>
        <w:pBdr>
          <w:top w:val="single" w:sz="4" w:space="1" w:color="auto"/>
        </w:pBdr>
        <w:ind w:left="4916"/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C61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установлении целей проводимой проверки указыв</w:t>
      </w:r>
      <w:r>
        <w:rPr>
          <w:sz w:val="24"/>
          <w:szCs w:val="24"/>
        </w:rPr>
        <w:t>ается следующая информация:</w:t>
      </w:r>
    </w:p>
    <w:p w:rsidR="00000000" w:rsidRDefault="002C61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 случае проведения плановой проверки:</w:t>
      </w:r>
    </w:p>
    <w:p w:rsidR="00000000" w:rsidRDefault="002C61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 ссылка на утвержденный ежегодный план проведения плановых проверок;</w:t>
      </w:r>
    </w:p>
    <w:p w:rsidR="00000000" w:rsidRDefault="002C61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 реквизиты проверочного листа (списка контрольных вопросов), если при проведении плановой проверки должен быть испо</w:t>
      </w:r>
      <w:r>
        <w:rPr>
          <w:sz w:val="24"/>
          <w:szCs w:val="24"/>
        </w:rPr>
        <w:t>льзован проверочный лист (список контрольных вопросов);</w:t>
      </w:r>
    </w:p>
    <w:p w:rsidR="00000000" w:rsidRDefault="002C61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 случае проведения внеплановой проверки:</w:t>
      </w:r>
    </w:p>
    <w:p w:rsidR="00000000" w:rsidRDefault="002C61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 реквизиты ранее выданного проверяемому лицу предписания об устранении выявленного нарушения, </w:t>
      </w:r>
      <w:proofErr w:type="gramStart"/>
      <w:r>
        <w:rPr>
          <w:sz w:val="24"/>
          <w:szCs w:val="24"/>
        </w:rPr>
        <w:t>срок</w:t>
      </w:r>
      <w:proofErr w:type="gramEnd"/>
      <w:r>
        <w:rPr>
          <w:sz w:val="24"/>
          <w:szCs w:val="24"/>
        </w:rPr>
        <w:t xml:space="preserve"> для исполнения которого истек;</w:t>
      </w:r>
    </w:p>
    <w:p w:rsidR="00000000" w:rsidRDefault="002C61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 реквизиты заявления от</w:t>
      </w:r>
      <w:r>
        <w:rPr>
          <w:sz w:val="24"/>
          <w:szCs w:val="24"/>
        </w:rPr>
        <w:t xml:space="preserve">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</w:t>
      </w:r>
      <w:r>
        <w:rPr>
          <w:sz w:val="24"/>
          <w:szCs w:val="24"/>
        </w:rPr>
        <w:t>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000000" w:rsidRDefault="002C61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 реквизиты поступив</w:t>
      </w:r>
      <w:r>
        <w:rPr>
          <w:sz w:val="24"/>
          <w:szCs w:val="24"/>
        </w:rPr>
        <w:t>ших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а также сведения об информации, поступившей от органов государственной власти и органов местно</w:t>
      </w:r>
      <w:r>
        <w:rPr>
          <w:sz w:val="24"/>
          <w:szCs w:val="24"/>
        </w:rPr>
        <w:t>го самоуправления, из средств массовой информации;</w:t>
      </w:r>
    </w:p>
    <w:p w:rsidR="00000000" w:rsidRDefault="002C6175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– реквизиты мотивированного представления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</w:t>
      </w:r>
      <w:r>
        <w:rPr>
          <w:sz w:val="24"/>
          <w:szCs w:val="24"/>
        </w:rPr>
        <w:t>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</w:t>
      </w:r>
      <w:r>
        <w:rPr>
          <w:sz w:val="24"/>
          <w:szCs w:val="24"/>
        </w:rPr>
        <w:t>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>
        <w:rPr>
          <w:sz w:val="24"/>
          <w:szCs w:val="24"/>
        </w:rPr>
        <w:t xml:space="preserve"> массовой информации;</w:t>
      </w:r>
    </w:p>
    <w:p w:rsidR="00000000" w:rsidRDefault="002C61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 реквизиты приказа (распоряжения) руководителя органа государственного контроля (надзора), изданного в соответ</w:t>
      </w:r>
      <w:r>
        <w:rPr>
          <w:sz w:val="24"/>
          <w:szCs w:val="24"/>
        </w:rPr>
        <w:t>ствии с поручениями Президента Российской Федерации, Правительства Российской Федерации;</w:t>
      </w:r>
    </w:p>
    <w:p w:rsidR="00000000" w:rsidRDefault="002C61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000000" w:rsidRDefault="002C61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сведения </w:t>
      </w:r>
      <w:proofErr w:type="gramStart"/>
      <w:r>
        <w:rPr>
          <w:sz w:val="24"/>
          <w:szCs w:val="24"/>
        </w:rPr>
        <w:t>о выявленных в ходе проведения мероприятия по контролю без взаимодействия с юридическими лицами</w:t>
      </w:r>
      <w:proofErr w:type="gramEnd"/>
      <w:r>
        <w:rPr>
          <w:sz w:val="24"/>
          <w:szCs w:val="24"/>
        </w:rPr>
        <w:t>, индивидуальными предпринимателями индикаторах риска нарушения обязательных требований;</w:t>
      </w:r>
    </w:p>
    <w:p w:rsidR="00000000" w:rsidRDefault="002C61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 в случае проведения внеплановой выездной проверки, котора</w:t>
      </w:r>
      <w:r>
        <w:rPr>
          <w:sz w:val="24"/>
          <w:szCs w:val="24"/>
        </w:rPr>
        <w:t>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</w:t>
      </w:r>
      <w:r>
        <w:rPr>
          <w:sz w:val="24"/>
          <w:szCs w:val="24"/>
        </w:rPr>
        <w:t>средственно в момент его совершения:</w:t>
      </w:r>
    </w:p>
    <w:p w:rsidR="00000000" w:rsidRDefault="002C61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 реквизиты прилагаемой к распоряжению (приказу) о проведении проверки копии документа (рапорта, докладной записки и другие), представленного должностным лицом, обнаружившим нарушение;</w:t>
      </w:r>
    </w:p>
    <w:p w:rsidR="00000000" w:rsidRDefault="002C6175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задачами настоящей проверки являют</w:t>
      </w:r>
      <w:r>
        <w:rPr>
          <w:sz w:val="24"/>
          <w:szCs w:val="24"/>
        </w:rPr>
        <w:t xml:space="preserve">ся:  </w:t>
      </w:r>
    </w:p>
    <w:p w:rsidR="00000000" w:rsidRDefault="002C6175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C6175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 Предметом настоящей проверки является (отметить 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>):</w:t>
      </w:r>
    </w:p>
    <w:p w:rsidR="00000000" w:rsidRDefault="002C61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обязательных требований </w:t>
      </w:r>
      <w:r w:rsidRPr="00E7354F">
        <w:rPr>
          <w:sz w:val="24"/>
          <w:szCs w:val="24"/>
        </w:rPr>
        <w:t>и (</w:t>
      </w:r>
      <w:r>
        <w:rPr>
          <w:sz w:val="24"/>
          <w:szCs w:val="24"/>
        </w:rPr>
        <w:t>или) требований, установленных муниципальными правовыми актами;</w:t>
      </w:r>
    </w:p>
    <w:p w:rsidR="00000000" w:rsidRDefault="002C61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сведений, содержащихся в уведомлении о начале осуществления отдельных </w:t>
      </w:r>
      <w:r>
        <w:rPr>
          <w:sz w:val="24"/>
          <w:szCs w:val="24"/>
        </w:rPr>
        <w:t>видов предпринимательской деятельности, обязательным требованиям;</w:t>
      </w:r>
    </w:p>
    <w:p w:rsidR="00000000" w:rsidRDefault="002C6175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соответствие сведений, содержащихся в заявлении и документах юридического лица или индивидуального предпринимателя о предоставлении правового статуса, специального разрешения (лицензии) на п</w:t>
      </w:r>
      <w:r>
        <w:rPr>
          <w:sz w:val="24"/>
          <w:szCs w:val="24"/>
        </w:rPr>
        <w:t>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</w:t>
      </w:r>
      <w:r>
        <w:rPr>
          <w:sz w:val="24"/>
          <w:szCs w:val="24"/>
        </w:rPr>
        <w:t>и предоставления правового статуса, специального разрешения (лицензии), выдачи разрешения (согласования) обязательным требованиям, а также данным 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указанных юридических лицах и индивидуальных предпринимателях, </w:t>
      </w:r>
      <w:r>
        <w:rPr>
          <w:sz w:val="24"/>
          <w:szCs w:val="24"/>
        </w:rPr>
        <w:lastRenderedPageBreak/>
        <w:t>содержащимся в едином государственном реестр</w:t>
      </w:r>
      <w:r>
        <w:rPr>
          <w:sz w:val="24"/>
          <w:szCs w:val="24"/>
        </w:rPr>
        <w:t>е юридических лиц, едином государственном реестре индивидуальных предпринимателей и других федеральных информационных ресурсах;</w:t>
      </w:r>
      <w:proofErr w:type="gramEnd"/>
    </w:p>
    <w:p w:rsidR="00000000" w:rsidRDefault="002C61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предписаний органов государственного контроля (надзора), органов муниципального контроля;</w:t>
      </w:r>
    </w:p>
    <w:p w:rsidR="00000000" w:rsidRDefault="002C617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проведение мероприятий:</w:t>
      </w:r>
    </w:p>
    <w:p w:rsidR="00000000" w:rsidRDefault="002C6175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</w:t>
      </w:r>
      <w:r>
        <w:rPr>
          <w:sz w:val="24"/>
          <w:szCs w:val="24"/>
        </w:rPr>
        <w:t>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фонда;</w:t>
      </w:r>
      <w:proofErr w:type="gramEnd"/>
    </w:p>
    <w:p w:rsidR="00000000" w:rsidRDefault="002C61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пред</w:t>
      </w:r>
      <w:r>
        <w:rPr>
          <w:sz w:val="24"/>
          <w:szCs w:val="24"/>
        </w:rPr>
        <w:t>упреждению возникновения чрезвычайных ситуаций природного и техногенного характера;</w:t>
      </w:r>
    </w:p>
    <w:p w:rsidR="00000000" w:rsidRDefault="002C617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 обеспечению безопасности государства;</w:t>
      </w:r>
    </w:p>
    <w:p w:rsidR="00000000" w:rsidRDefault="002C617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 ликвидации последствий причинения такого вреда.</w:t>
      </w:r>
    </w:p>
    <w:p w:rsidR="00000000" w:rsidRDefault="002C6175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lang w:val="en-US"/>
        </w:rPr>
        <w:t> </w:t>
      </w:r>
      <w:r>
        <w:rPr>
          <w:sz w:val="24"/>
          <w:szCs w:val="24"/>
        </w:rPr>
        <w:t xml:space="preserve">Срок проведения проверки:  </w:t>
      </w:r>
    </w:p>
    <w:p w:rsidR="00000000" w:rsidRDefault="002C6175">
      <w:pPr>
        <w:pBdr>
          <w:top w:val="single" w:sz="4" w:space="1" w:color="auto"/>
        </w:pBdr>
        <w:spacing w:after="180"/>
        <w:ind w:left="3805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454"/>
        <w:gridCol w:w="255"/>
        <w:gridCol w:w="1588"/>
        <w:gridCol w:w="397"/>
        <w:gridCol w:w="369"/>
        <w:gridCol w:w="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проведению проверки приступить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1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C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C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1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C6175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1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а.</w:t>
            </w:r>
          </w:p>
        </w:tc>
      </w:tr>
    </w:tbl>
    <w:p w:rsidR="00000000" w:rsidRDefault="002C6175">
      <w:pPr>
        <w:spacing w:after="180"/>
        <w:ind w:firstLine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170"/>
        <w:gridCol w:w="454"/>
        <w:gridCol w:w="255"/>
        <w:gridCol w:w="1588"/>
        <w:gridCol w:w="397"/>
        <w:gridCol w:w="369"/>
        <w:gridCol w:w="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Проверку окончить не позднее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1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C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C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1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C6175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1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</w:tbl>
    <w:p w:rsidR="00000000" w:rsidRDefault="002C6175">
      <w:pPr>
        <w:spacing w:before="1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 Правовые основания проведения проверки:  </w:t>
      </w:r>
    </w:p>
    <w:p w:rsidR="00000000" w:rsidRDefault="002C6175">
      <w:pPr>
        <w:pBdr>
          <w:top w:val="single" w:sz="4" w:space="1" w:color="auto"/>
        </w:pBdr>
        <w:ind w:left="5415"/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spacing w:after="120"/>
        <w:jc w:val="center"/>
      </w:pPr>
      <w:r>
        <w:t>(ссылка на положения нормативного правового акта, в соответствии с которым осуществляется проверка)</w:t>
      </w:r>
    </w:p>
    <w:p w:rsidR="00000000" w:rsidRDefault="002C61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Обязательные требования и (или) требования, установл</w:t>
      </w:r>
      <w:r>
        <w:rPr>
          <w:sz w:val="24"/>
          <w:szCs w:val="24"/>
        </w:rPr>
        <w:t xml:space="preserve">енные муниципальными правовыми актами, подлежащие проверке  </w:t>
      </w:r>
    </w:p>
    <w:p w:rsidR="00000000" w:rsidRDefault="002C6175">
      <w:pPr>
        <w:pBdr>
          <w:top w:val="single" w:sz="4" w:space="1" w:color="auto"/>
        </w:pBdr>
        <w:ind w:left="4423"/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2C61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</w:t>
      </w:r>
      <w:r>
        <w:rPr>
          <w:sz w:val="24"/>
          <w:szCs w:val="24"/>
        </w:rPr>
        <w:t>о проведения):</w:t>
      </w:r>
    </w:p>
    <w:p w:rsidR="00000000" w:rsidRDefault="002C6175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:rsidR="00000000" w:rsidRDefault="002C6175">
      <w:pPr>
        <w:pBdr>
          <w:top w:val="single" w:sz="4" w:space="1" w:color="auto"/>
        </w:pBdr>
        <w:ind w:left="312"/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  <w:r>
        <w:rPr>
          <w:sz w:val="24"/>
          <w:szCs w:val="24"/>
        </w:rPr>
        <w:t xml:space="preserve">2)  </w:t>
      </w:r>
    </w:p>
    <w:p w:rsidR="00000000" w:rsidRDefault="002C6175">
      <w:pPr>
        <w:pBdr>
          <w:top w:val="single" w:sz="4" w:space="1" w:color="auto"/>
        </w:pBdr>
        <w:ind w:left="312"/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  <w:r>
        <w:rPr>
          <w:sz w:val="24"/>
          <w:szCs w:val="24"/>
        </w:rPr>
        <w:t xml:space="preserve">3)  </w:t>
      </w:r>
    </w:p>
    <w:p w:rsidR="00000000" w:rsidRDefault="002C6175">
      <w:pPr>
        <w:pBdr>
          <w:top w:val="single" w:sz="4" w:space="1" w:color="auto"/>
        </w:pBdr>
        <w:ind w:left="312"/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Перечень положений об осуществлении государственного контроля (надзора) и муниципального контроля, административных регламентов по осуществлению государственного контроля (надзора), осуществлению муниципального контрол</w:t>
      </w:r>
      <w:r>
        <w:rPr>
          <w:sz w:val="24"/>
          <w:szCs w:val="24"/>
        </w:rPr>
        <w:t>я (при их наличии):</w:t>
      </w: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spacing w:after="120"/>
        <w:jc w:val="center"/>
      </w:pPr>
      <w:r>
        <w:t>(с указанием наименований, номеров и дат их принятия)</w:t>
      </w:r>
    </w:p>
    <w:p w:rsidR="00000000" w:rsidRDefault="002C61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C6175">
      <w:pPr>
        <w:keepNext/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0000" w:rsidRDefault="002C6175">
      <w:pPr>
        <w:keepNext/>
        <w:spacing w:before="840"/>
        <w:ind w:right="4536"/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ind w:right="4535"/>
        <w:rPr>
          <w:sz w:val="2"/>
          <w:szCs w:val="2"/>
        </w:rPr>
      </w:pPr>
    </w:p>
    <w:p w:rsidR="00000000" w:rsidRDefault="002C6175">
      <w:pPr>
        <w:ind w:right="4535"/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ind w:right="4535"/>
        <w:jc w:val="center"/>
      </w:pPr>
      <w:r>
        <w:t>(должность,</w:t>
      </w:r>
      <w:r>
        <w:t xml:space="preserve">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000000" w:rsidRDefault="002C6175">
      <w:pPr>
        <w:spacing w:before="120"/>
        <w:ind w:left="5954"/>
        <w:jc w:val="center"/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ind w:left="5954"/>
        <w:jc w:val="center"/>
      </w:pPr>
      <w:r>
        <w:t>(подпись, заверенная печатью)</w:t>
      </w:r>
    </w:p>
    <w:p w:rsidR="00000000" w:rsidRDefault="002C6175">
      <w:pPr>
        <w:spacing w:before="120"/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C6175">
      <w:pPr>
        <w:rPr>
          <w:sz w:val="24"/>
          <w:szCs w:val="24"/>
        </w:rPr>
      </w:pPr>
    </w:p>
    <w:p w:rsidR="00000000" w:rsidRDefault="002C6175">
      <w:pPr>
        <w:pBdr>
          <w:top w:val="single" w:sz="4" w:space="1" w:color="auto"/>
        </w:pBdr>
        <w:jc w:val="center"/>
      </w:pPr>
      <w:proofErr w:type="gramStart"/>
      <w:r>
        <w:t>(фамилия, имя, отчество (посл</w:t>
      </w:r>
      <w:r>
        <w:t>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</w:t>
      </w:r>
      <w:proofErr w:type="gramEnd"/>
    </w:p>
    <w:p w:rsidR="002C6175" w:rsidRDefault="002C6175">
      <w:pPr>
        <w:rPr>
          <w:sz w:val="24"/>
          <w:szCs w:val="24"/>
        </w:rPr>
      </w:pPr>
    </w:p>
    <w:sectPr w:rsidR="002C6175">
      <w:headerReference w:type="default" r:id="rId7"/>
      <w:pgSz w:w="11906" w:h="16838"/>
      <w:pgMar w:top="850" w:right="850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75" w:rsidRDefault="002C6175">
      <w:r>
        <w:separator/>
      </w:r>
    </w:p>
  </w:endnote>
  <w:endnote w:type="continuationSeparator" w:id="0">
    <w:p w:rsidR="002C6175" w:rsidRDefault="002C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75" w:rsidRDefault="002C6175">
      <w:r>
        <w:separator/>
      </w:r>
    </w:p>
  </w:footnote>
  <w:footnote w:type="continuationSeparator" w:id="0">
    <w:p w:rsidR="002C6175" w:rsidRDefault="002C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6175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4F"/>
    <w:rsid w:val="00274CE2"/>
    <w:rsid w:val="002C6175"/>
    <w:rsid w:val="00E7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Гаврилова Мария Васильевна</cp:lastModifiedBy>
  <cp:revision>2</cp:revision>
  <cp:lastPrinted>2016-10-25T07:15:00Z</cp:lastPrinted>
  <dcterms:created xsi:type="dcterms:W3CDTF">2017-10-26T04:24:00Z</dcterms:created>
  <dcterms:modified xsi:type="dcterms:W3CDTF">2017-10-26T04:24:00Z</dcterms:modified>
</cp:coreProperties>
</file>